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6C4F" w:rsidRPr="00FD6C4F" w:rsidRDefault="00FD6C4F" w:rsidP="00FD6C4F">
      <w:r w:rsidRPr="00FD6C4F">
        <w:drawing>
          <wp:anchor distT="0" distB="0" distL="114300" distR="114300" simplePos="0" relativeHeight="251660288" behindDoc="0" locked="0" layoutInCell="1" allowOverlap="1" wp14:anchorId="22D99F70" wp14:editId="11C65B90">
            <wp:simplePos x="0" y="0"/>
            <wp:positionH relativeFrom="column">
              <wp:posOffset>2228850</wp:posOffset>
            </wp:positionH>
            <wp:positionV relativeFrom="paragraph">
              <wp:posOffset>-1266825</wp:posOffset>
            </wp:positionV>
            <wp:extent cx="1047750" cy="993138"/>
            <wp:effectExtent l="0" t="0" r="0" b="0"/>
            <wp:wrapNone/>
            <wp:docPr id="10823105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674" cy="99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6C4F" w:rsidRPr="00FD6C4F" w:rsidRDefault="00FD6C4F" w:rsidP="00FD6C4F">
      <w:pPr>
        <w:jc w:val="center"/>
      </w:pPr>
      <w:r w:rsidRPr="00FD6C4F">
        <w:rPr>
          <w:rFonts w:hint="eastAsia"/>
          <w:b/>
          <w:u w:val="single"/>
        </w:rPr>
        <w:t>PROCUREMENT OF IT EQUIPMENT-ICPAC/Q/034/2024</w:t>
      </w:r>
    </w:p>
    <w:p w:rsidR="00FD6C4F" w:rsidRPr="00FD6C4F" w:rsidRDefault="00FD6C4F" w:rsidP="00FD6C4F">
      <w:r w:rsidRPr="00FD6C4F">
        <w:rPr>
          <w:rFonts w:hint="eastAsia"/>
        </w:rPr>
        <w:t>In order to present the offer on the form and the content required, bidders should follow carefully the Tender Documents.</w:t>
      </w:r>
    </w:p>
    <w:p w:rsidR="00FD6C4F" w:rsidRPr="00FD6C4F" w:rsidRDefault="00FD6C4F" w:rsidP="00FD6C4F">
      <w:r w:rsidRPr="00FD6C4F">
        <w:rPr>
          <w:rFonts w:hint="eastAsia"/>
        </w:rPr>
        <w:t>1. Timetable</w:t>
      </w:r>
    </w:p>
    <w:p w:rsidR="00FD6C4F" w:rsidRPr="00FD6C4F" w:rsidRDefault="00FD6C4F" w:rsidP="00FD6C4F"/>
    <w:tbl>
      <w:tblPr>
        <w:tblW w:w="0" w:type="auto"/>
        <w:tblInd w:w="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1"/>
        <w:gridCol w:w="2177"/>
        <w:gridCol w:w="4092"/>
      </w:tblGrid>
      <w:tr w:rsidR="00FD6C4F" w:rsidRPr="00FD6C4F" w:rsidTr="006C1393">
        <w:trPr>
          <w:trHeight w:val="42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C4F" w:rsidRPr="00FD6C4F" w:rsidRDefault="00FD6C4F" w:rsidP="00FD6C4F">
            <w:pPr>
              <w:rPr>
                <w:b/>
                <w:bCs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pPr>
              <w:rPr>
                <w:b/>
                <w:bCs/>
              </w:rPr>
            </w:pPr>
            <w:r w:rsidRPr="00FD6C4F">
              <w:rPr>
                <w:rFonts w:hint="eastAsia"/>
                <w:b/>
                <w:bCs/>
              </w:rPr>
              <w:t>Date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pPr>
              <w:rPr>
                <w:b/>
                <w:bCs/>
              </w:rPr>
            </w:pPr>
            <w:r w:rsidRPr="00FD6C4F">
              <w:rPr>
                <w:rFonts w:hint="eastAsia"/>
                <w:b/>
                <w:bCs/>
              </w:rPr>
              <w:t>Time</w:t>
            </w:r>
          </w:p>
        </w:tc>
      </w:tr>
      <w:tr w:rsidR="00FD6C4F" w:rsidRPr="00FD6C4F" w:rsidTr="006C1393">
        <w:trPr>
          <w:trHeight w:val="68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Deadline for submitting the quotation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t xml:space="preserve">6 November </w:t>
            </w:r>
            <w:r w:rsidRPr="00FD6C4F">
              <w:rPr>
                <w:rFonts w:hint="eastAsia"/>
              </w:rPr>
              <w:t>2024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t>End of day</w:t>
            </w:r>
          </w:p>
        </w:tc>
      </w:tr>
      <w:tr w:rsidR="00FD6C4F" w:rsidRPr="00FD6C4F" w:rsidTr="006C1393">
        <w:trPr>
          <w:trHeight w:val="182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Delivery Location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C4F" w:rsidRPr="00FD6C4F" w:rsidRDefault="00FD6C4F" w:rsidP="00FD6C4F"/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Bid to be sent Electronically to the below email.</w:t>
            </w:r>
          </w:p>
          <w:p w:rsidR="00FD6C4F" w:rsidRPr="00FD6C4F" w:rsidRDefault="00FD6C4F" w:rsidP="00FD6C4F">
            <w:proofErr w:type="gramStart"/>
            <w:r w:rsidRPr="00FD6C4F">
              <w:rPr>
                <w:rFonts w:hint="eastAsia"/>
              </w:rPr>
              <w:t>Email</w:t>
            </w:r>
            <w:r w:rsidRPr="00FD6C4F">
              <w:rPr>
                <w:rFonts w:hint="eastAsia"/>
                <w:u w:val="single"/>
              </w:rPr>
              <w:t>:procurement@icpac.net</w:t>
            </w:r>
            <w:proofErr w:type="gramEnd"/>
            <w:r w:rsidRPr="00FD6C4F">
              <w:rPr>
                <w:u w:val="single"/>
              </w:rPr>
              <w:t xml:space="preserve"> </w:t>
            </w:r>
          </w:p>
          <w:p w:rsidR="00FD6C4F" w:rsidRPr="00FD6C4F" w:rsidRDefault="00FD6C4F" w:rsidP="00FD6C4F">
            <w:r w:rsidRPr="00FD6C4F">
              <w:rPr>
                <w:rFonts w:hint="eastAsia"/>
              </w:rPr>
              <w:t>IGAD Climate Prediction and Applications Centre (ICPAC)</w:t>
            </w:r>
          </w:p>
        </w:tc>
      </w:tr>
      <w:tr w:rsidR="00FD6C4F" w:rsidRPr="00FD6C4F" w:rsidTr="006C1393">
        <w:trPr>
          <w:trHeight w:val="112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Currency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C4F" w:rsidRPr="00FD6C4F" w:rsidRDefault="00FD6C4F" w:rsidP="00FD6C4F"/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Submit quote in US Dollars</w:t>
            </w:r>
          </w:p>
        </w:tc>
      </w:tr>
    </w:tbl>
    <w:p w:rsidR="00FD6C4F" w:rsidRPr="00FD6C4F" w:rsidRDefault="00FD6C4F" w:rsidP="00FD6C4F"/>
    <w:p w:rsidR="00FD6C4F" w:rsidRPr="00FD6C4F" w:rsidRDefault="00FD6C4F" w:rsidP="00FD6C4F">
      <w:r w:rsidRPr="00FD6C4F">
        <w:rPr>
          <w:rFonts w:hint="eastAsia"/>
        </w:rPr>
        <w:t>2. Content of the bid</w:t>
      </w:r>
    </w:p>
    <w:p w:rsidR="00FD6C4F" w:rsidRPr="00FD6C4F" w:rsidRDefault="00FD6C4F" w:rsidP="00FD6C4F">
      <w:pPr>
        <w:ind w:left="180"/>
      </w:pPr>
      <w:r w:rsidRPr="00FD6C4F">
        <w:rPr>
          <w:rFonts w:hint="eastAsia"/>
        </w:rPr>
        <w:t xml:space="preserve">The bid must contain a technical offer and a financial offer. Bids to be sent Electronically. The bids should be sent to </w:t>
      </w:r>
      <w:proofErr w:type="gramStart"/>
      <w:r w:rsidRPr="00FD6C4F">
        <w:rPr>
          <w:rFonts w:hint="eastAsia"/>
        </w:rPr>
        <w:t>Email</w:t>
      </w:r>
      <w:proofErr w:type="gramEnd"/>
      <w:r w:rsidRPr="00FD6C4F">
        <w:rPr>
          <w:rFonts w:hint="eastAsia"/>
        </w:rPr>
        <w:t>:</w:t>
      </w:r>
      <w:r w:rsidRPr="00FD6C4F">
        <w:rPr>
          <w:rFonts w:hint="eastAsia"/>
          <w:u w:val="single"/>
        </w:rPr>
        <w:t xml:space="preserve"> procuremeant@icpac.net</w:t>
      </w:r>
      <w:r w:rsidRPr="00FD6C4F">
        <w:rPr>
          <w:rFonts w:hint="eastAsia"/>
        </w:rPr>
        <w:t xml:space="preserve"> before the deadline for submission as in</w:t>
      </w:r>
      <w:r w:rsidRPr="00FD6C4F">
        <w:t>d</w:t>
      </w:r>
      <w:r w:rsidRPr="00FD6C4F">
        <w:rPr>
          <w:rFonts w:hint="eastAsia"/>
        </w:rPr>
        <w:t>icated above.</w:t>
      </w:r>
    </w:p>
    <w:p w:rsidR="00FD6C4F" w:rsidRPr="00FD6C4F" w:rsidRDefault="00FD6C4F" w:rsidP="00FD6C4F">
      <w:pPr>
        <w:ind w:firstLine="720"/>
      </w:pPr>
      <w:r w:rsidRPr="00FD6C4F">
        <w:rPr>
          <w:rFonts w:hint="eastAsia"/>
        </w:rPr>
        <w:t>2.1. The technical offer</w:t>
      </w:r>
    </w:p>
    <w:p w:rsidR="00FD6C4F" w:rsidRPr="00FD6C4F" w:rsidRDefault="00FD6C4F" w:rsidP="00FD6C4F">
      <w:pPr>
        <w:ind w:left="180"/>
      </w:pPr>
      <w:r w:rsidRPr="00FD6C4F">
        <w:rPr>
          <w:rFonts w:hint="eastAsia"/>
        </w:rPr>
        <w:t>In order to prepare the technical offer, the bidders should consider carefully the T</w:t>
      </w:r>
      <w:r w:rsidRPr="00FD6C4F">
        <w:t>e</w:t>
      </w:r>
      <w:r w:rsidRPr="00FD6C4F">
        <w:rPr>
          <w:rFonts w:hint="eastAsia"/>
        </w:rPr>
        <w:t>chnical Specifications (annexed) which establish what ICPAC is requesting. The offer must stick to them.</w:t>
      </w:r>
      <w:r w:rsidRPr="00FD6C4F">
        <w:t xml:space="preserve"> </w:t>
      </w:r>
      <w:r w:rsidRPr="00FD6C4F">
        <w:rPr>
          <w:rFonts w:hint="eastAsia"/>
        </w:rPr>
        <w:t>Work/</w:t>
      </w:r>
      <w:r w:rsidRPr="00FD6C4F">
        <w:t xml:space="preserve"> </w:t>
      </w:r>
      <w:r w:rsidRPr="00FD6C4F">
        <w:rPr>
          <w:rFonts w:hint="eastAsia"/>
        </w:rPr>
        <w:t>Delivery will be carried out in the below address</w:t>
      </w:r>
    </w:p>
    <w:p w:rsidR="00FD6C4F" w:rsidRPr="00FD6C4F" w:rsidRDefault="00FD6C4F" w:rsidP="00FD6C4F">
      <w:pPr>
        <w:ind w:left="180"/>
      </w:pPr>
      <w:r w:rsidRPr="00FD6C4F">
        <w:rPr>
          <w:rFonts w:hint="eastAsia"/>
        </w:rPr>
        <w:t xml:space="preserve">ICPAC Head office, Ngong town, </w:t>
      </w:r>
      <w:proofErr w:type="spellStart"/>
      <w:r w:rsidRPr="00FD6C4F">
        <w:rPr>
          <w:rFonts w:hint="eastAsia"/>
        </w:rPr>
        <w:t>Kibiku</w:t>
      </w:r>
      <w:proofErr w:type="spellEnd"/>
    </w:p>
    <w:p w:rsidR="00FD6C4F" w:rsidRPr="00FD6C4F" w:rsidRDefault="00FD6C4F" w:rsidP="00FD6C4F">
      <w:r w:rsidRPr="00FD6C4F">
        <w:rPr>
          <w:rFonts w:hint="eastAsia"/>
          <w:b/>
        </w:rPr>
        <w:t>Separate technical and financial proposal. Financial proposal should be password</w:t>
      </w:r>
      <w:r w:rsidRPr="00FD6C4F">
        <w:rPr>
          <w:rFonts w:hint="eastAsia"/>
        </w:rPr>
        <w:t xml:space="preserve"> </w:t>
      </w:r>
      <w:r w:rsidRPr="00FD6C4F">
        <w:rPr>
          <w:rFonts w:hint="eastAsia"/>
          <w:b/>
        </w:rPr>
        <w:t>protected.</w:t>
      </w:r>
    </w:p>
    <w:p w:rsidR="00FD6C4F" w:rsidRPr="00FD6C4F" w:rsidRDefault="00FD6C4F" w:rsidP="00FD6C4F">
      <w:r w:rsidRPr="00FD6C4F">
        <w:rPr>
          <w:rFonts w:hint="eastAsia"/>
        </w:rPr>
        <w:t>3. Financial Offer</w:t>
      </w:r>
    </w:p>
    <w:p w:rsidR="00FD6C4F" w:rsidRPr="00FD6C4F" w:rsidRDefault="00FD6C4F" w:rsidP="00FD6C4F">
      <w:pPr>
        <w:ind w:left="180"/>
      </w:pPr>
      <w:r w:rsidRPr="00FD6C4F">
        <w:rPr>
          <w:rFonts w:hint="eastAsia"/>
        </w:rPr>
        <w:t>Submit quote in US Dollars.</w:t>
      </w:r>
    </w:p>
    <w:p w:rsidR="00FD6C4F" w:rsidRDefault="00FD6C4F" w:rsidP="00FD6C4F">
      <w:pPr>
        <w:rPr>
          <w:b/>
        </w:rPr>
      </w:pPr>
      <w:r w:rsidRPr="00FD6C4F">
        <w:rPr>
          <w:rFonts w:hint="eastAsia"/>
          <w:b/>
        </w:rPr>
        <w:t>Financial proposal should be password protected.</w:t>
      </w:r>
    </w:p>
    <w:p w:rsidR="00FD6C4F" w:rsidRDefault="00FD6C4F" w:rsidP="00FD6C4F">
      <w:pPr>
        <w:rPr>
          <w:b/>
        </w:rPr>
      </w:pPr>
    </w:p>
    <w:p w:rsidR="00FD6C4F" w:rsidRPr="00FD6C4F" w:rsidRDefault="00FD6C4F" w:rsidP="00FD6C4F">
      <w:r w:rsidRPr="00FD6C4F">
        <w:rPr>
          <w:rFonts w:hint="eastAsia"/>
        </w:rPr>
        <w:t>4. Taxes and other charges</w:t>
      </w:r>
    </w:p>
    <w:p w:rsidR="00FD6C4F" w:rsidRPr="00FD6C4F" w:rsidRDefault="00FD6C4F" w:rsidP="00FD6C4F">
      <w:pPr>
        <w:ind w:left="180"/>
      </w:pPr>
      <w:r w:rsidRPr="00FD6C4F">
        <w:rPr>
          <w:rFonts w:hint="eastAsia"/>
        </w:rPr>
        <w:t>ICPAC is exempted</w:t>
      </w:r>
      <w:r>
        <w:t xml:space="preserve"> </w:t>
      </w:r>
      <w:r w:rsidRPr="00FD6C4F">
        <w:rPr>
          <w:rFonts w:hint="eastAsia"/>
        </w:rPr>
        <w:t>to pay VAT on goods.</w:t>
      </w:r>
    </w:p>
    <w:p w:rsidR="00FD6C4F" w:rsidRPr="00FD6C4F" w:rsidRDefault="00FD6C4F" w:rsidP="00FD6C4F"/>
    <w:p w:rsidR="00FD6C4F" w:rsidRPr="00FD6C4F" w:rsidRDefault="00FD6C4F" w:rsidP="00FD6C4F">
      <w:r w:rsidRPr="00FD6C4F">
        <w:rPr>
          <w:rFonts w:hint="eastAsia"/>
        </w:rPr>
        <w:lastRenderedPageBreak/>
        <w:t>5. Period of validity of the offer</w:t>
      </w:r>
    </w:p>
    <w:p w:rsidR="00FD6C4F" w:rsidRPr="00FD6C4F" w:rsidRDefault="00FD6C4F" w:rsidP="00FD6C4F">
      <w:pPr>
        <w:ind w:left="180"/>
      </w:pPr>
      <w:r w:rsidRPr="00FD6C4F">
        <w:rPr>
          <w:rFonts w:hint="eastAsia"/>
        </w:rPr>
        <w:t>The offer will be binding for a period of 90 days after the deadline for submission of offers.</w:t>
      </w:r>
    </w:p>
    <w:p w:rsidR="00FD6C4F" w:rsidRPr="00FD6C4F" w:rsidRDefault="00FD6C4F" w:rsidP="00FD6C4F">
      <w:r w:rsidRPr="00FD6C4F">
        <w:rPr>
          <w:rFonts w:hint="eastAsia"/>
        </w:rPr>
        <w:t>6. Subcontracting</w:t>
      </w:r>
    </w:p>
    <w:p w:rsidR="00FD6C4F" w:rsidRPr="00FD6C4F" w:rsidRDefault="00FD6C4F" w:rsidP="00FD6C4F">
      <w:pPr>
        <w:ind w:left="180"/>
      </w:pPr>
      <w:r w:rsidRPr="00FD6C4F">
        <w:rPr>
          <w:rFonts w:hint="eastAsia"/>
        </w:rPr>
        <w:t>Subcontracting will NOT be allowed.</w:t>
      </w:r>
    </w:p>
    <w:p w:rsidR="00FD6C4F" w:rsidRPr="00FD6C4F" w:rsidRDefault="00FD6C4F" w:rsidP="00FD6C4F">
      <w:r w:rsidRPr="00FD6C4F">
        <w:rPr>
          <w:rFonts w:hint="eastAsia"/>
        </w:rPr>
        <w:t>7. Cancellation of the Tender</w:t>
      </w:r>
    </w:p>
    <w:p w:rsidR="00FD6C4F" w:rsidRPr="00FD6C4F" w:rsidRDefault="00FD6C4F" w:rsidP="00FD6C4F">
      <w:pPr>
        <w:ind w:left="180"/>
      </w:pPr>
      <w:r w:rsidRPr="00FD6C4F">
        <w:rPr>
          <w:rFonts w:hint="eastAsia"/>
        </w:rPr>
        <w:t>The contracting authority can cancel the tender on the following circumstances:</w:t>
      </w:r>
    </w:p>
    <w:p w:rsidR="00FD6C4F" w:rsidRPr="00FD6C4F" w:rsidRDefault="00FD6C4F" w:rsidP="00FD6C4F">
      <w:pPr>
        <w:ind w:left="450"/>
      </w:pPr>
      <w:r w:rsidRPr="00FD6C4F">
        <w:rPr>
          <w:rFonts w:hint="eastAsia"/>
        </w:rPr>
        <w:t>- There are no bidders or the bids presented are neither technically nor financially compliant with the tender</w:t>
      </w:r>
    </w:p>
    <w:p w:rsidR="00FD6C4F" w:rsidRPr="00FD6C4F" w:rsidRDefault="00FD6C4F" w:rsidP="00FD6C4F">
      <w:pPr>
        <w:ind w:left="450"/>
      </w:pPr>
      <w:r w:rsidRPr="00FD6C4F">
        <w:rPr>
          <w:rFonts w:hint="eastAsia"/>
        </w:rPr>
        <w:t>Exceptional circumstances alter the object of the contract or make it impossible to accomplish</w:t>
      </w:r>
    </w:p>
    <w:p w:rsidR="00FD6C4F" w:rsidRPr="00FD6C4F" w:rsidRDefault="00FD6C4F" w:rsidP="00FD6C4F">
      <w:pPr>
        <w:ind w:left="450"/>
      </w:pPr>
      <w:r w:rsidRPr="00FD6C4F">
        <w:rPr>
          <w:rFonts w:hint="eastAsia"/>
        </w:rPr>
        <w:t>ICPAC has found out behaviors against the mentioned code of ethics that recommend cancelling the procedure</w:t>
      </w:r>
    </w:p>
    <w:p w:rsidR="00FD6C4F" w:rsidRPr="00FD6C4F" w:rsidRDefault="00FD6C4F" w:rsidP="00FD6C4F">
      <w:pPr>
        <w:ind w:left="450"/>
      </w:pPr>
      <w:r w:rsidRPr="00FD6C4F">
        <w:rPr>
          <w:rFonts w:hint="eastAsia"/>
        </w:rPr>
        <w:t>- The economic or technical data of the project are altered</w:t>
      </w:r>
    </w:p>
    <w:p w:rsidR="00FD6C4F" w:rsidRPr="00FD6C4F" w:rsidRDefault="00FD6C4F" w:rsidP="00FD6C4F">
      <w:pPr>
        <w:ind w:left="180"/>
      </w:pPr>
      <w:r w:rsidRPr="00FD6C4F">
        <w:rPr>
          <w:rFonts w:hint="eastAsia"/>
        </w:rPr>
        <w:t>ICPAC may re-tender the contract under the new circumstances with new conditions and criteria to adapt to the changes.</w:t>
      </w:r>
    </w:p>
    <w:p w:rsidR="00FD6C4F" w:rsidRPr="00FD6C4F" w:rsidRDefault="00FD6C4F" w:rsidP="00FD6C4F"/>
    <w:p w:rsidR="00FD6C4F" w:rsidRPr="00FD6C4F" w:rsidRDefault="00FD6C4F" w:rsidP="00FD6C4F">
      <w:r w:rsidRPr="00FD6C4F">
        <w:rPr>
          <w:rFonts w:hint="eastAsia"/>
        </w:rPr>
        <w:t>8. Evaluation of Tenders</w:t>
      </w:r>
    </w:p>
    <w:p w:rsidR="00FD6C4F" w:rsidRPr="00FD6C4F" w:rsidRDefault="00FD6C4F" w:rsidP="00FD6C4F">
      <w:pPr>
        <w:ind w:left="180"/>
      </w:pPr>
      <w:r w:rsidRPr="00FD6C4F">
        <w:rPr>
          <w:rFonts w:hint="eastAsia"/>
        </w:rPr>
        <w:t>The tenders will be evaluated according to the Information provided in the tender application form and evaluation of specification provided against ICPAC specification. No other criteria shall be used.</w:t>
      </w:r>
    </w:p>
    <w:p w:rsidR="00FD6C4F" w:rsidRPr="00FD6C4F" w:rsidRDefault="00FD6C4F" w:rsidP="00FD6C4F">
      <w:r w:rsidRPr="00FD6C4F">
        <w:rPr>
          <w:rFonts w:hint="eastAsia"/>
        </w:rPr>
        <w:t xml:space="preserve">9. Ethical </w:t>
      </w:r>
      <w:proofErr w:type="spellStart"/>
      <w:r w:rsidRPr="00FD6C4F">
        <w:rPr>
          <w:rFonts w:hint="eastAsia"/>
        </w:rPr>
        <w:t>Behaviour</w:t>
      </w:r>
      <w:proofErr w:type="spellEnd"/>
    </w:p>
    <w:p w:rsidR="00FD6C4F" w:rsidRPr="00FD6C4F" w:rsidRDefault="00FD6C4F" w:rsidP="00FD6C4F">
      <w:pPr>
        <w:ind w:left="180"/>
      </w:pPr>
      <w:r w:rsidRPr="00FD6C4F">
        <w:rPr>
          <w:rFonts w:hint="eastAsia"/>
        </w:rPr>
        <w:t xml:space="preserve">The tenderers will abstain from any </w:t>
      </w:r>
      <w:proofErr w:type="spellStart"/>
      <w:r w:rsidRPr="00FD6C4F">
        <w:rPr>
          <w:rFonts w:hint="eastAsia"/>
        </w:rPr>
        <w:t>behaviour</w:t>
      </w:r>
      <w:proofErr w:type="spellEnd"/>
      <w:r w:rsidRPr="00FD6C4F">
        <w:rPr>
          <w:rFonts w:hint="eastAsia"/>
        </w:rPr>
        <w:t xml:space="preserve"> aimed at distorting competition or trying to influence the Tendering Committee by any means other than the content of the offer.</w:t>
      </w:r>
    </w:p>
    <w:p w:rsidR="00FD6C4F" w:rsidRPr="00FD6C4F" w:rsidRDefault="00FD6C4F" w:rsidP="00FD6C4F">
      <w:r w:rsidRPr="00FD6C4F">
        <w:rPr>
          <w:rFonts w:hint="eastAsia"/>
        </w:rPr>
        <w:t>10.Terms of Payment</w:t>
      </w:r>
    </w:p>
    <w:p w:rsidR="00FD6C4F" w:rsidRPr="00FD6C4F" w:rsidRDefault="00FD6C4F" w:rsidP="00FD6C4F">
      <w:pPr>
        <w:ind w:left="180"/>
      </w:pPr>
      <w:r w:rsidRPr="00FD6C4F">
        <w:rPr>
          <w:rFonts w:hint="eastAsia"/>
        </w:rPr>
        <w:t>100% Payment after delivery and acceptance of the goods. Credit period is 30days after delivery and acceptance.</w:t>
      </w:r>
    </w:p>
    <w:p w:rsidR="00FD6C4F" w:rsidRPr="00FD6C4F" w:rsidRDefault="00FD6C4F" w:rsidP="00FD6C4F">
      <w:r w:rsidRPr="00FD6C4F">
        <w:rPr>
          <w:rFonts w:hint="eastAsia"/>
        </w:rPr>
        <w:t>11.Quantity</w:t>
      </w:r>
    </w:p>
    <w:p w:rsidR="00FD6C4F" w:rsidRPr="00FD6C4F" w:rsidRDefault="00FD6C4F" w:rsidP="00776DB8">
      <w:pPr>
        <w:ind w:left="180"/>
      </w:pPr>
      <w:r w:rsidRPr="00FD6C4F">
        <w:rPr>
          <w:rFonts w:hint="eastAsia"/>
        </w:rPr>
        <w:t>Description on the table below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0"/>
        <w:gridCol w:w="3190"/>
      </w:tblGrid>
      <w:tr w:rsidR="00FD6C4F" w:rsidRPr="00FD6C4F" w:rsidTr="006C1393">
        <w:trPr>
          <w:trHeight w:val="400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pPr>
              <w:rPr>
                <w:b/>
                <w:bCs/>
              </w:rPr>
            </w:pPr>
            <w:r w:rsidRPr="00FD6C4F">
              <w:rPr>
                <w:rFonts w:hint="eastAsia"/>
                <w:b/>
                <w:bCs/>
              </w:rPr>
              <w:t>Specific Description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pPr>
              <w:jc w:val="center"/>
              <w:rPr>
                <w:b/>
                <w:bCs/>
              </w:rPr>
            </w:pPr>
            <w:r w:rsidRPr="00FD6C4F">
              <w:rPr>
                <w:rFonts w:hint="eastAsia"/>
                <w:b/>
                <w:bCs/>
              </w:rPr>
              <w:t>Quantity</w:t>
            </w:r>
          </w:p>
        </w:tc>
      </w:tr>
      <w:tr w:rsidR="00FD6C4F" w:rsidRPr="00FD6C4F" w:rsidTr="006C1393">
        <w:trPr>
          <w:trHeight w:val="440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LAPTOP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pPr>
              <w:jc w:val="center"/>
            </w:pPr>
            <w:r w:rsidRPr="00FD6C4F">
              <w:rPr>
                <w:rFonts w:hint="eastAsia"/>
              </w:rPr>
              <w:t>1</w:t>
            </w:r>
          </w:p>
        </w:tc>
      </w:tr>
    </w:tbl>
    <w:p w:rsidR="00FD6C4F" w:rsidRPr="00FD6C4F" w:rsidRDefault="00FD6C4F" w:rsidP="00FD6C4F"/>
    <w:tbl>
      <w:tblPr>
        <w:tblW w:w="0" w:type="auto"/>
        <w:tblInd w:w="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5"/>
        <w:gridCol w:w="6295"/>
      </w:tblGrid>
      <w:tr w:rsidR="00FD6C4F" w:rsidRPr="00FD6C4F" w:rsidTr="006C1393">
        <w:trPr>
          <w:trHeight w:val="66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pPr>
              <w:rPr>
                <w:b/>
                <w:bCs/>
              </w:rPr>
            </w:pPr>
            <w:r w:rsidRPr="00FD6C4F">
              <w:rPr>
                <w:rFonts w:hint="eastAsia"/>
                <w:b/>
                <w:bCs/>
              </w:rPr>
              <w:t>SPECIFICATIONS FOR LAPTOP</w:t>
            </w:r>
          </w:p>
        </w:tc>
      </w:tr>
      <w:tr w:rsidR="00FD6C4F" w:rsidRPr="00FD6C4F" w:rsidTr="006C1393">
        <w:trPr>
          <w:trHeight w:val="70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Processors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proofErr w:type="spellStart"/>
            <w:r w:rsidRPr="00FD6C4F">
              <w:rPr>
                <w:rFonts w:hint="eastAsia"/>
              </w:rPr>
              <w:t>Intel®Core"Ultra</w:t>
            </w:r>
            <w:proofErr w:type="spellEnd"/>
            <w:r w:rsidRPr="00FD6C4F">
              <w:rPr>
                <w:rFonts w:hint="eastAsia"/>
              </w:rPr>
              <w:t xml:space="preserve"> 7 Processor with multiple cores</w:t>
            </w:r>
          </w:p>
        </w:tc>
      </w:tr>
      <w:tr w:rsidR="00FD6C4F" w:rsidRPr="00FD6C4F" w:rsidTr="006C1393">
        <w:trPr>
          <w:trHeight w:val="78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Preloaded OS</w:t>
            </w:r>
            <w:r w:rsidRPr="00FD6C4F">
              <w:t xml:space="preserve"> (operating</w:t>
            </w:r>
            <w:r>
              <w:t>)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Windows 11 Pro 64-bit</w:t>
            </w:r>
            <w:r w:rsidRPr="00FD6C4F">
              <w:t xml:space="preserve"> </w:t>
            </w:r>
          </w:p>
        </w:tc>
      </w:tr>
      <w:tr w:rsidR="00FD6C4F" w:rsidRPr="00FD6C4F" w:rsidTr="006C1393">
        <w:trPr>
          <w:trHeight w:val="74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lastRenderedPageBreak/>
              <w:t>Chipset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Intel®</w:t>
            </w:r>
          </w:p>
        </w:tc>
      </w:tr>
      <w:tr w:rsidR="00FD6C4F" w:rsidRPr="00FD6C4F" w:rsidTr="006C1393">
        <w:trPr>
          <w:trHeight w:val="70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Display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FULL HD but &lt;= 14"</w:t>
            </w:r>
          </w:p>
        </w:tc>
      </w:tr>
      <w:tr w:rsidR="00FD6C4F" w:rsidRPr="00FD6C4F" w:rsidTr="006C1393">
        <w:trPr>
          <w:trHeight w:val="72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Memory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16GB</w:t>
            </w:r>
          </w:p>
        </w:tc>
      </w:tr>
      <w:tr w:rsidR="00FD6C4F" w:rsidRPr="00FD6C4F" w:rsidTr="006C1393">
        <w:trPr>
          <w:trHeight w:val="70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Maximum</w:t>
            </w:r>
            <w:r>
              <w:t xml:space="preserve"> </w:t>
            </w:r>
            <w:r w:rsidRPr="00FD6C4F">
              <w:rPr>
                <w:rFonts w:hint="eastAsia"/>
              </w:rPr>
              <w:t>Weight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&lt;2kg</w:t>
            </w:r>
          </w:p>
        </w:tc>
      </w:tr>
      <w:tr w:rsidR="00FD6C4F" w:rsidRPr="00FD6C4F" w:rsidTr="006C1393">
        <w:trPr>
          <w:trHeight w:val="106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1/0</w:t>
            </w:r>
          </w:p>
          <w:p w:rsidR="00FD6C4F" w:rsidRPr="00FD6C4F" w:rsidRDefault="00FD6C4F" w:rsidP="00FD6C4F">
            <w:r w:rsidRPr="00FD6C4F">
              <w:rPr>
                <w:rFonts w:hint="eastAsia"/>
              </w:rPr>
              <w:t>(Input/Output)</w:t>
            </w:r>
          </w:p>
          <w:p w:rsidR="00FD6C4F" w:rsidRPr="00FD6C4F" w:rsidRDefault="00FD6C4F" w:rsidP="00FD6C4F">
            <w:r w:rsidRPr="00FD6C4F">
              <w:rPr>
                <w:rFonts w:hint="eastAsia"/>
              </w:rPr>
              <w:t>Ports and Slots</w:t>
            </w:r>
          </w:p>
          <w:p w:rsidR="00FD6C4F" w:rsidRPr="00FD6C4F" w:rsidRDefault="00FD6C4F" w:rsidP="00FD6C4F">
            <w:r w:rsidRPr="00FD6C4F">
              <w:rPr>
                <w:rFonts w:hint="eastAsia"/>
              </w:rPr>
              <w:t>Display Port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Express Card slot and SD Card reader (optional); USB 3.0 (mandatory</w:t>
            </w:r>
            <w:proofErr w:type="gramStart"/>
            <w:r w:rsidRPr="00FD6C4F">
              <w:rPr>
                <w:rFonts w:hint="eastAsia"/>
              </w:rPr>
              <w:t>);HDMI</w:t>
            </w:r>
            <w:proofErr w:type="gramEnd"/>
          </w:p>
          <w:p w:rsidR="00FD6C4F" w:rsidRPr="00FD6C4F" w:rsidRDefault="00FD6C4F" w:rsidP="00FD6C4F">
            <w:r w:rsidRPr="00FD6C4F">
              <w:rPr>
                <w:rFonts w:hint="eastAsia"/>
              </w:rPr>
              <w:t>(mandatory); VGA Port or adapter (optional).</w:t>
            </w:r>
          </w:p>
        </w:tc>
      </w:tr>
      <w:tr w:rsidR="00FD6C4F" w:rsidRPr="00FD6C4F" w:rsidTr="006C1393">
        <w:trPr>
          <w:trHeight w:val="72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Multimedia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Dual digital HD mics and 720p HD Camera.</w:t>
            </w:r>
          </w:p>
        </w:tc>
      </w:tr>
      <w:tr w:rsidR="00FD6C4F" w:rsidRPr="00FD6C4F" w:rsidTr="006C1393">
        <w:trPr>
          <w:trHeight w:val="72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Graphics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Graphics card with minimum 1 GB dedicated memory.</w:t>
            </w:r>
          </w:p>
        </w:tc>
      </w:tr>
      <w:tr w:rsidR="00FD6C4F" w:rsidRPr="00FD6C4F" w:rsidTr="006C1393">
        <w:trPr>
          <w:trHeight w:val="72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 xml:space="preserve">LAN&amp; </w:t>
            </w:r>
            <w:proofErr w:type="spellStart"/>
            <w:r w:rsidRPr="00FD6C4F">
              <w:rPr>
                <w:rFonts w:hint="eastAsia"/>
              </w:rPr>
              <w:t>WiFi</w:t>
            </w:r>
            <w:proofErr w:type="spellEnd"/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1000 Mbps/1Gbps Ethernet.</w:t>
            </w:r>
          </w:p>
          <w:p w:rsidR="00FD6C4F" w:rsidRPr="00FD6C4F" w:rsidRDefault="00FD6C4F" w:rsidP="00FD6C4F">
            <w:r w:rsidRPr="00FD6C4F">
              <w:rPr>
                <w:rFonts w:hint="eastAsia"/>
              </w:rPr>
              <w:t xml:space="preserve">IEEE 802.11 </w:t>
            </w:r>
            <w:proofErr w:type="spellStart"/>
            <w:proofErr w:type="gramStart"/>
            <w:r w:rsidRPr="00FD6C4F">
              <w:rPr>
                <w:rFonts w:hint="eastAsia"/>
              </w:rPr>
              <w:t>a,b</w:t>
            </w:r>
            <w:proofErr w:type="gramEnd"/>
            <w:r w:rsidRPr="00FD6C4F">
              <w:rPr>
                <w:rFonts w:hint="eastAsia"/>
              </w:rPr>
              <w:t>,g,n,ac</w:t>
            </w:r>
            <w:proofErr w:type="spellEnd"/>
            <w:r w:rsidRPr="00FD6C4F">
              <w:rPr>
                <w:rFonts w:hint="eastAsia"/>
              </w:rPr>
              <w:t xml:space="preserve"> </w:t>
            </w:r>
            <w:proofErr w:type="spellStart"/>
            <w:r w:rsidRPr="00FD6C4F">
              <w:rPr>
                <w:rFonts w:hint="eastAsia"/>
              </w:rPr>
              <w:t>wifi</w:t>
            </w:r>
            <w:proofErr w:type="spellEnd"/>
            <w:r w:rsidRPr="00FD6C4F">
              <w:rPr>
                <w:rFonts w:hint="eastAsia"/>
              </w:rPr>
              <w:t>.</w:t>
            </w:r>
          </w:p>
        </w:tc>
      </w:tr>
      <w:tr w:rsidR="00FD6C4F" w:rsidRPr="00FD6C4F" w:rsidTr="006C1393">
        <w:trPr>
          <w:trHeight w:val="74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Bluetooth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Yes</w:t>
            </w:r>
          </w:p>
        </w:tc>
      </w:tr>
      <w:tr w:rsidR="00FD6C4F" w:rsidRPr="00FD6C4F" w:rsidTr="006C1393">
        <w:trPr>
          <w:trHeight w:val="78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Accessories: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Professional Backpack:</w:t>
            </w:r>
            <w:r>
              <w:t xml:space="preserve"> </w:t>
            </w:r>
            <w:r w:rsidRPr="00FD6C4F">
              <w:rPr>
                <w:rFonts w:hint="eastAsia"/>
              </w:rPr>
              <w:t xml:space="preserve">High quality </w:t>
            </w:r>
            <w:r>
              <w:t>b</w:t>
            </w:r>
            <w:r w:rsidRPr="00FD6C4F">
              <w:rPr>
                <w:rFonts w:hint="eastAsia"/>
              </w:rPr>
              <w:t>ackup to fit the laptop and</w:t>
            </w:r>
            <w:r>
              <w:t xml:space="preserve"> </w:t>
            </w:r>
            <w:r w:rsidRPr="00FD6C4F">
              <w:rPr>
                <w:rFonts w:hint="eastAsia"/>
              </w:rPr>
              <w:t>accessories.</w:t>
            </w:r>
            <w:r>
              <w:t xml:space="preserve"> </w:t>
            </w:r>
            <w:proofErr w:type="gramStart"/>
            <w:r w:rsidRPr="00FD6C4F">
              <w:rPr>
                <w:rFonts w:hint="eastAsia"/>
              </w:rPr>
              <w:t>Preferably</w:t>
            </w:r>
            <w:proofErr w:type="gramEnd"/>
            <w:r w:rsidRPr="00FD6C4F">
              <w:rPr>
                <w:rFonts w:hint="eastAsia"/>
              </w:rPr>
              <w:t xml:space="preserve"> from the laptop manufacturer.</w:t>
            </w:r>
          </w:p>
          <w:p w:rsidR="00FD6C4F" w:rsidRPr="00FD6C4F" w:rsidRDefault="00FD6C4F" w:rsidP="00FD6C4F">
            <w:r w:rsidRPr="00FD6C4F">
              <w:rPr>
                <w:rFonts w:hint="eastAsia"/>
              </w:rPr>
              <w:t>USB or Bluetooth Headset with mic for video or tele conferences</w:t>
            </w:r>
          </w:p>
        </w:tc>
      </w:tr>
      <w:tr w:rsidR="00FD6C4F" w:rsidRPr="00FD6C4F" w:rsidTr="006C1393">
        <w:trPr>
          <w:trHeight w:val="72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HDD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Internal 1 TiB SSD.</w:t>
            </w:r>
          </w:p>
          <w:p w:rsidR="00FD6C4F" w:rsidRPr="00FD6C4F" w:rsidRDefault="00FD6C4F" w:rsidP="00FD6C4F">
            <w:r w:rsidRPr="00FD6C4F">
              <w:rPr>
                <w:rFonts w:hint="eastAsia"/>
              </w:rPr>
              <w:t>External 2TB SSD for backups.</w:t>
            </w:r>
          </w:p>
        </w:tc>
      </w:tr>
      <w:tr w:rsidR="00FD6C4F" w:rsidRPr="00FD6C4F" w:rsidTr="006C1393">
        <w:trPr>
          <w:trHeight w:val="72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Keyboard</w:t>
            </w:r>
            <w:r>
              <w:t xml:space="preserve"> </w:t>
            </w:r>
            <w:r w:rsidRPr="00FD6C4F">
              <w:rPr>
                <w:rFonts w:hint="eastAsia"/>
              </w:rPr>
              <w:t>enhancement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Backlight keyboard</w:t>
            </w:r>
          </w:p>
        </w:tc>
      </w:tr>
      <w:tr w:rsidR="00FD6C4F" w:rsidRPr="00FD6C4F" w:rsidTr="006C1393">
        <w:trPr>
          <w:trHeight w:val="70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Productivity</w:t>
            </w:r>
            <w:r>
              <w:t xml:space="preserve"> </w:t>
            </w:r>
            <w:r w:rsidRPr="00FD6C4F">
              <w:rPr>
                <w:rFonts w:hint="eastAsia"/>
              </w:rPr>
              <w:t>Software: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Microsoft Office 2021 Professional with license.</w:t>
            </w:r>
          </w:p>
        </w:tc>
      </w:tr>
      <w:tr w:rsidR="00FD6C4F" w:rsidRPr="00FD6C4F" w:rsidTr="006C1393">
        <w:trPr>
          <w:trHeight w:val="72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Battery Life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Up to 10 hours battery life.</w:t>
            </w:r>
          </w:p>
        </w:tc>
      </w:tr>
      <w:tr w:rsidR="00FD6C4F" w:rsidRPr="00FD6C4F" w:rsidTr="006C1393">
        <w:trPr>
          <w:trHeight w:val="74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Warranty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4F" w:rsidRPr="00FD6C4F" w:rsidRDefault="00FD6C4F" w:rsidP="00FD6C4F">
            <w:r w:rsidRPr="00FD6C4F">
              <w:rPr>
                <w:rFonts w:hint="eastAsia"/>
              </w:rPr>
              <w:t>Parts coverage (at least 2 years depot and on-site available), 1 year battery.</w:t>
            </w:r>
          </w:p>
        </w:tc>
      </w:tr>
    </w:tbl>
    <w:p w:rsidR="00CA3BE3" w:rsidRDefault="00CA3BE3"/>
    <w:sectPr w:rsidR="00CA3BE3" w:rsidSect="00776DB8">
      <w:headerReference w:type="default" r:id="rId5"/>
      <w:footerReference w:type="default" r:id="rId6"/>
      <w:type w:val="continuous"/>
      <w:pgSz w:w="11900" w:h="16820"/>
      <w:pgMar w:top="960" w:right="1440" w:bottom="1440" w:left="1440" w:header="480" w:footer="10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4F"/>
    <w:rsid w:val="004D4D68"/>
    <w:rsid w:val="00776DB8"/>
    <w:rsid w:val="00AB4F3B"/>
    <w:rsid w:val="00CA3BE3"/>
    <w:rsid w:val="00F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2E49"/>
  <w15:chartTrackingRefBased/>
  <w15:docId w15:val="{E837FBC5-9859-4EF6-960C-E3E15B06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Okoth Kabaka</dc:creator>
  <cp:keywords/>
  <dc:description/>
  <cp:lastModifiedBy>Okoth Kabaka</cp:lastModifiedBy>
  <cp:revision>1</cp:revision>
  <dcterms:created xsi:type="dcterms:W3CDTF">2024-10-28T13:18:00Z</dcterms:created>
  <dcterms:modified xsi:type="dcterms:W3CDTF">2024-10-28T14:19:00Z</dcterms:modified>
</cp:coreProperties>
</file>